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25" w:rsidRPr="00420A25" w:rsidRDefault="00420A25" w:rsidP="00420A25">
      <w:pPr>
        <w:pStyle w:val="NoSpacing"/>
        <w:rPr>
          <w:b/>
          <w:u w:val="single"/>
        </w:rPr>
      </w:pPr>
      <w:r w:rsidRPr="00420A25">
        <w:rPr>
          <w:b/>
          <w:u w:val="single"/>
        </w:rPr>
        <w:t>Pronoun Antecedent agreement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Subject Pronoun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Object Pronoun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Possessive Adjective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Possessive Pronoun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I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me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my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mine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your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yours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he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him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his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his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she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hers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its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its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we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us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our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ours</w:t>
            </w:r>
          </w:p>
        </w:tc>
      </w:tr>
      <w:tr w:rsidR="00420A25" w:rsidTr="00420A25"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they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them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their</w:t>
            </w:r>
          </w:p>
        </w:tc>
        <w:tc>
          <w:tcPr>
            <w:tcW w:w="2394" w:type="dxa"/>
          </w:tcPr>
          <w:p w:rsidR="00420A25" w:rsidRDefault="00420A25" w:rsidP="00420A25">
            <w:pPr>
              <w:pStyle w:val="NoSpacing"/>
            </w:pPr>
            <w:r>
              <w:t>theirs</w:t>
            </w:r>
          </w:p>
        </w:tc>
      </w:tr>
    </w:tbl>
    <w:p w:rsidR="00420A25" w:rsidRDefault="00420A25" w:rsidP="00420A25">
      <w:pPr>
        <w:pStyle w:val="NoSpacing"/>
      </w:pPr>
    </w:p>
    <w:p w:rsidR="00420A25" w:rsidRPr="00420A25" w:rsidRDefault="00420A25" w:rsidP="00420A25">
      <w:pPr>
        <w:pStyle w:val="NoSpacing"/>
        <w:rPr>
          <w:b/>
          <w:u w:val="single"/>
        </w:rPr>
      </w:pPr>
      <w:r w:rsidRPr="00420A25">
        <w:rPr>
          <w:b/>
          <w:u w:val="single"/>
        </w:rPr>
        <w:t>Subject – Verb agreement</w:t>
      </w:r>
    </w:p>
    <w:tbl>
      <w:tblPr>
        <w:tblStyle w:val="TableGrid"/>
        <w:tblW w:w="0" w:type="auto"/>
        <w:tblLook w:val="04A0"/>
      </w:tblPr>
      <w:tblGrid>
        <w:gridCol w:w="1526"/>
        <w:gridCol w:w="8050"/>
      </w:tblGrid>
      <w:tr w:rsidR="00420A25" w:rsidTr="00420A25">
        <w:tc>
          <w:tcPr>
            <w:tcW w:w="1526" w:type="dxa"/>
          </w:tcPr>
          <w:p w:rsidR="00420A25" w:rsidRDefault="00420A25" w:rsidP="00420A25">
            <w:pPr>
              <w:pStyle w:val="NoSpacing"/>
            </w:pPr>
            <w:r>
              <w:t>I, you, we, they</w:t>
            </w:r>
          </w:p>
        </w:tc>
        <w:tc>
          <w:tcPr>
            <w:tcW w:w="8050" w:type="dxa"/>
          </w:tcPr>
          <w:p w:rsidR="00420A25" w:rsidRDefault="00420A25" w:rsidP="00420A25">
            <w:pPr>
              <w:pStyle w:val="NoSpacing"/>
            </w:pPr>
            <w:r>
              <w:t>have, haven’t, do, don’t, talk, eat, cry, run</w:t>
            </w:r>
          </w:p>
        </w:tc>
      </w:tr>
      <w:tr w:rsidR="00420A25" w:rsidTr="00420A25">
        <w:tc>
          <w:tcPr>
            <w:tcW w:w="1526" w:type="dxa"/>
          </w:tcPr>
          <w:p w:rsidR="00420A25" w:rsidRDefault="00420A25" w:rsidP="00420A25">
            <w:pPr>
              <w:pStyle w:val="NoSpacing"/>
            </w:pPr>
            <w:r>
              <w:t>he, she, it</w:t>
            </w:r>
          </w:p>
        </w:tc>
        <w:tc>
          <w:tcPr>
            <w:tcW w:w="8050" w:type="dxa"/>
          </w:tcPr>
          <w:p w:rsidR="00420A25" w:rsidRDefault="00420A25" w:rsidP="00420A25">
            <w:pPr>
              <w:pStyle w:val="NoSpacing"/>
            </w:pPr>
            <w:r>
              <w:t>has, hasn’t, does, doesn’t, talks, eats, cries, runs</w:t>
            </w:r>
          </w:p>
        </w:tc>
      </w:tr>
    </w:tbl>
    <w:p w:rsidR="00420A25" w:rsidRDefault="00420A25" w:rsidP="00420A25">
      <w:pPr>
        <w:pStyle w:val="NoSpacing"/>
      </w:pPr>
    </w:p>
    <w:p w:rsidR="004F28A7" w:rsidRDefault="004F28A7" w:rsidP="004F28A7">
      <w:pPr>
        <w:pStyle w:val="NoSpacing"/>
      </w:pPr>
      <w:r>
        <w:rPr>
          <w:b/>
          <w:u w:val="single"/>
        </w:rPr>
        <w:t>Indefinite Pronouns</w:t>
      </w:r>
    </w:p>
    <w:tbl>
      <w:tblPr>
        <w:tblStyle w:val="TableGrid"/>
        <w:tblW w:w="0" w:type="auto"/>
        <w:tblLook w:val="04A0"/>
      </w:tblPr>
      <w:tblGrid>
        <w:gridCol w:w="2802"/>
        <w:gridCol w:w="6774"/>
      </w:tblGrid>
      <w:tr w:rsidR="004F28A7" w:rsidTr="00AD4DC8">
        <w:tc>
          <w:tcPr>
            <w:tcW w:w="2802" w:type="dxa"/>
          </w:tcPr>
          <w:p w:rsidR="004F28A7" w:rsidRPr="004F28A7" w:rsidRDefault="004F28A7" w:rsidP="004F28A7">
            <w:pPr>
              <w:pStyle w:val="NoSpacing"/>
            </w:pPr>
            <w:r>
              <w:t xml:space="preserve">Always singular (use like </w:t>
            </w:r>
            <w:r w:rsidRPr="004F28A7">
              <w:rPr>
                <w:b/>
              </w:rPr>
              <w:t>he</w:t>
            </w:r>
            <w:r>
              <w:t xml:space="preserve">, </w:t>
            </w:r>
            <w:r w:rsidRPr="004F28A7">
              <w:rPr>
                <w:b/>
              </w:rPr>
              <w:t>she</w:t>
            </w:r>
            <w:r>
              <w:t xml:space="preserve"> or </w:t>
            </w:r>
            <w:r w:rsidRPr="004F28A7">
              <w:rPr>
                <w:b/>
              </w:rPr>
              <w:t>it</w:t>
            </w:r>
            <w:r>
              <w:t>)</w:t>
            </w:r>
          </w:p>
        </w:tc>
        <w:tc>
          <w:tcPr>
            <w:tcW w:w="6774" w:type="dxa"/>
          </w:tcPr>
          <w:p w:rsidR="004F28A7" w:rsidRDefault="004F28A7" w:rsidP="004F28A7">
            <w:pPr>
              <w:pStyle w:val="NoSpacing"/>
            </w:pPr>
            <w:r>
              <w:t>anybody,</w:t>
            </w:r>
            <w:r>
              <w:t xml:space="preserve"> </w:t>
            </w:r>
            <w:r>
              <w:t>anyone, anything, each, either, everybody,</w:t>
            </w:r>
            <w:r>
              <w:t xml:space="preserve"> </w:t>
            </w:r>
            <w:r>
              <w:t>everyone, everything, neither,</w:t>
            </w:r>
            <w:r>
              <w:t xml:space="preserve"> </w:t>
            </w:r>
            <w:r>
              <w:t>nobody, nothing, no one,</w:t>
            </w:r>
            <w:r>
              <w:t xml:space="preserve"> </w:t>
            </w:r>
            <w:r>
              <w:t>one,</w:t>
            </w:r>
            <w:r>
              <w:t xml:space="preserve"> somebody, s</w:t>
            </w:r>
            <w:r>
              <w:t>omeone, something</w:t>
            </w:r>
          </w:p>
        </w:tc>
      </w:tr>
      <w:tr w:rsidR="004F28A7" w:rsidTr="00AD4DC8">
        <w:tc>
          <w:tcPr>
            <w:tcW w:w="2802" w:type="dxa"/>
          </w:tcPr>
          <w:p w:rsidR="004F28A7" w:rsidRDefault="004F28A7" w:rsidP="004F28A7">
            <w:pPr>
              <w:pStyle w:val="NoSpacing"/>
            </w:pPr>
            <w:r>
              <w:t xml:space="preserve">Always plural (use like </w:t>
            </w:r>
            <w:r>
              <w:rPr>
                <w:b/>
              </w:rPr>
              <w:t>they</w:t>
            </w:r>
            <w:r>
              <w:t>)</w:t>
            </w:r>
          </w:p>
        </w:tc>
        <w:tc>
          <w:tcPr>
            <w:tcW w:w="6774" w:type="dxa"/>
          </w:tcPr>
          <w:p w:rsidR="004F28A7" w:rsidRDefault="004F28A7" w:rsidP="004F28A7">
            <w:pPr>
              <w:pStyle w:val="NoSpacing"/>
            </w:pPr>
            <w:r w:rsidRPr="004F28A7">
              <w:t>both,</w:t>
            </w:r>
            <w:r>
              <w:t xml:space="preserve"> </w:t>
            </w:r>
            <w:r w:rsidRPr="004F28A7">
              <w:t>few,</w:t>
            </w:r>
            <w:r>
              <w:t xml:space="preserve"> many, </w:t>
            </w:r>
            <w:r w:rsidRPr="004F28A7">
              <w:t>several</w:t>
            </w:r>
          </w:p>
        </w:tc>
      </w:tr>
      <w:tr w:rsidR="004F28A7" w:rsidTr="00AD4DC8">
        <w:tc>
          <w:tcPr>
            <w:tcW w:w="2802" w:type="dxa"/>
          </w:tcPr>
          <w:p w:rsidR="004F28A7" w:rsidRPr="004F28A7" w:rsidRDefault="004F28A7" w:rsidP="00C34F64">
            <w:pPr>
              <w:pStyle w:val="NoSpacing"/>
            </w:pPr>
            <w:r>
              <w:t xml:space="preserve">Singular </w:t>
            </w:r>
            <w:r>
              <w:rPr>
                <w:b/>
              </w:rPr>
              <w:t>or</w:t>
            </w:r>
            <w:r>
              <w:t xml:space="preserve"> plural, depending on how it</w:t>
            </w:r>
            <w:r w:rsidR="00AD4DC8">
              <w:t>’</w:t>
            </w:r>
            <w:r>
              <w:t>s used</w:t>
            </w:r>
          </w:p>
        </w:tc>
        <w:tc>
          <w:tcPr>
            <w:tcW w:w="6774" w:type="dxa"/>
          </w:tcPr>
          <w:p w:rsidR="004F28A7" w:rsidRDefault="004F28A7" w:rsidP="004F28A7">
            <w:pPr>
              <w:pStyle w:val="NoSpacing"/>
            </w:pPr>
            <w:r w:rsidRPr="004F28A7">
              <w:t>all,</w:t>
            </w:r>
            <w:r>
              <w:t xml:space="preserve"> </w:t>
            </w:r>
            <w:r w:rsidRPr="004F28A7">
              <w:t>any,</w:t>
            </w:r>
            <w:r>
              <w:t xml:space="preserve"> </w:t>
            </w:r>
            <w:r w:rsidRPr="004F28A7">
              <w:t>more,</w:t>
            </w:r>
            <w:r>
              <w:t xml:space="preserve"> </w:t>
            </w:r>
            <w:r w:rsidRPr="004F28A7">
              <w:t>most,</w:t>
            </w:r>
            <w:r>
              <w:t xml:space="preserve"> none, </w:t>
            </w:r>
            <w:r w:rsidRPr="004F28A7">
              <w:t>some</w:t>
            </w:r>
          </w:p>
        </w:tc>
      </w:tr>
    </w:tbl>
    <w:p w:rsidR="004F28A7" w:rsidRDefault="004F28A7" w:rsidP="004F28A7">
      <w:pPr>
        <w:pStyle w:val="NoSpacing"/>
      </w:pPr>
      <w:proofErr w:type="gramStart"/>
      <w:r>
        <w:t>EX.</w:t>
      </w:r>
      <w:proofErr w:type="gramEnd"/>
      <w:r>
        <w:tab/>
      </w:r>
      <w:r w:rsidRPr="004F28A7">
        <w:rPr>
          <w:b/>
        </w:rPr>
        <w:t>Some</w:t>
      </w:r>
      <w:r>
        <w:t xml:space="preserve"> of the carrots </w:t>
      </w:r>
      <w:r w:rsidR="00AD4DC8">
        <w:rPr>
          <w:b/>
        </w:rPr>
        <w:t>are</w:t>
      </w:r>
      <w:r w:rsidR="00AD4DC8">
        <w:t xml:space="preserve"> in the refrigerator.</w:t>
      </w:r>
      <w:r>
        <w:t xml:space="preserve"> </w:t>
      </w:r>
      <w:r w:rsidR="00AD4DC8">
        <w:t>(“Some” means several carrots)</w:t>
      </w:r>
    </w:p>
    <w:p w:rsidR="004F28A7" w:rsidRDefault="004F28A7" w:rsidP="004F28A7">
      <w:pPr>
        <w:pStyle w:val="NoSpacing"/>
        <w:ind w:firstLine="720"/>
      </w:pPr>
      <w:r w:rsidRPr="004F28A7">
        <w:rPr>
          <w:b/>
        </w:rPr>
        <w:t>Some</w:t>
      </w:r>
      <w:r>
        <w:t xml:space="preserve"> of the salad </w:t>
      </w:r>
      <w:r w:rsidRPr="00AD4DC8">
        <w:rPr>
          <w:b/>
        </w:rPr>
        <w:t>is</w:t>
      </w:r>
      <w:r>
        <w:t xml:space="preserve"> in the refrigerator. </w:t>
      </w:r>
      <w:r w:rsidR="00AD4DC8">
        <w:t xml:space="preserve">       (“Some” means a portion of salad)</w:t>
      </w:r>
    </w:p>
    <w:p w:rsidR="00BC2718" w:rsidRDefault="004F28A7" w:rsidP="004F28A7">
      <w:pPr>
        <w:pStyle w:val="NoSpacing"/>
      </w:pPr>
      <w:r>
        <w:t>.</w:t>
      </w:r>
    </w:p>
    <w:p w:rsidR="00AD4DC8" w:rsidRDefault="00AD4DC8" w:rsidP="004F28A7">
      <w:pPr>
        <w:pStyle w:val="NoSpacing"/>
      </w:pPr>
    </w:p>
    <w:p w:rsidR="00AD4DC8" w:rsidRDefault="00AD4DC8" w:rsidP="004F28A7">
      <w:pPr>
        <w:pStyle w:val="NoSpacing"/>
      </w:pPr>
    </w:p>
    <w:p w:rsidR="00AD4DC8" w:rsidRDefault="00AD4DC8" w:rsidP="004F28A7">
      <w:pPr>
        <w:pStyle w:val="NoSpacing"/>
      </w:pPr>
    </w:p>
    <w:p w:rsidR="00AD4DC8" w:rsidRPr="00420A25" w:rsidRDefault="00AD4DC8" w:rsidP="00AD4DC8">
      <w:pPr>
        <w:pStyle w:val="NoSpacing"/>
        <w:rPr>
          <w:b/>
          <w:u w:val="single"/>
        </w:rPr>
      </w:pPr>
      <w:r w:rsidRPr="00420A25">
        <w:rPr>
          <w:b/>
          <w:u w:val="single"/>
        </w:rPr>
        <w:t>Pronoun Antecedent agreement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Subject Pronoun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Object Pronoun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Possessive Adjective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Possessive Pronoun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I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me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my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mine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your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yours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he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him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his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his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she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hers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its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its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we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us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our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ours</w:t>
            </w:r>
          </w:p>
        </w:tc>
      </w:tr>
      <w:tr w:rsidR="00AD4DC8" w:rsidTr="00C34F64"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they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them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their</w:t>
            </w:r>
          </w:p>
        </w:tc>
        <w:tc>
          <w:tcPr>
            <w:tcW w:w="2394" w:type="dxa"/>
          </w:tcPr>
          <w:p w:rsidR="00AD4DC8" w:rsidRDefault="00AD4DC8" w:rsidP="00C34F64">
            <w:pPr>
              <w:pStyle w:val="NoSpacing"/>
            </w:pPr>
            <w:r>
              <w:t>theirs</w:t>
            </w:r>
          </w:p>
        </w:tc>
      </w:tr>
    </w:tbl>
    <w:p w:rsidR="00AD4DC8" w:rsidRDefault="00AD4DC8" w:rsidP="00AD4DC8">
      <w:pPr>
        <w:pStyle w:val="NoSpacing"/>
      </w:pPr>
    </w:p>
    <w:p w:rsidR="00AD4DC8" w:rsidRPr="00420A25" w:rsidRDefault="00AD4DC8" w:rsidP="00AD4DC8">
      <w:pPr>
        <w:pStyle w:val="NoSpacing"/>
        <w:rPr>
          <w:b/>
          <w:u w:val="single"/>
        </w:rPr>
      </w:pPr>
      <w:r w:rsidRPr="00420A25">
        <w:rPr>
          <w:b/>
          <w:u w:val="single"/>
        </w:rPr>
        <w:t>Subject – Verb agreement</w:t>
      </w:r>
    </w:p>
    <w:tbl>
      <w:tblPr>
        <w:tblStyle w:val="TableGrid"/>
        <w:tblW w:w="0" w:type="auto"/>
        <w:tblLook w:val="04A0"/>
      </w:tblPr>
      <w:tblGrid>
        <w:gridCol w:w="1526"/>
        <w:gridCol w:w="8050"/>
      </w:tblGrid>
      <w:tr w:rsidR="00AD4DC8" w:rsidTr="00C34F64">
        <w:tc>
          <w:tcPr>
            <w:tcW w:w="1526" w:type="dxa"/>
          </w:tcPr>
          <w:p w:rsidR="00AD4DC8" w:rsidRDefault="00AD4DC8" w:rsidP="00C34F64">
            <w:pPr>
              <w:pStyle w:val="NoSpacing"/>
            </w:pPr>
            <w:r>
              <w:t>I, you, we, they</w:t>
            </w:r>
          </w:p>
        </w:tc>
        <w:tc>
          <w:tcPr>
            <w:tcW w:w="8050" w:type="dxa"/>
          </w:tcPr>
          <w:p w:rsidR="00AD4DC8" w:rsidRDefault="00AD4DC8" w:rsidP="00C34F64">
            <w:pPr>
              <w:pStyle w:val="NoSpacing"/>
            </w:pPr>
            <w:r>
              <w:t>have, haven’t, do, don’t, talk, eat, cry, run</w:t>
            </w:r>
          </w:p>
        </w:tc>
      </w:tr>
      <w:tr w:rsidR="00AD4DC8" w:rsidTr="00C34F64">
        <w:tc>
          <w:tcPr>
            <w:tcW w:w="1526" w:type="dxa"/>
          </w:tcPr>
          <w:p w:rsidR="00AD4DC8" w:rsidRDefault="00AD4DC8" w:rsidP="00C34F64">
            <w:pPr>
              <w:pStyle w:val="NoSpacing"/>
            </w:pPr>
            <w:r>
              <w:t>he, she, it</w:t>
            </w:r>
          </w:p>
        </w:tc>
        <w:tc>
          <w:tcPr>
            <w:tcW w:w="8050" w:type="dxa"/>
          </w:tcPr>
          <w:p w:rsidR="00AD4DC8" w:rsidRDefault="00AD4DC8" w:rsidP="00C34F64">
            <w:pPr>
              <w:pStyle w:val="NoSpacing"/>
            </w:pPr>
            <w:r>
              <w:t>has, hasn’t, does, doesn’t, talks, eats, cries, runs</w:t>
            </w:r>
          </w:p>
        </w:tc>
      </w:tr>
    </w:tbl>
    <w:p w:rsidR="00AD4DC8" w:rsidRDefault="00AD4DC8" w:rsidP="00AD4DC8">
      <w:pPr>
        <w:pStyle w:val="NoSpacing"/>
      </w:pPr>
    </w:p>
    <w:p w:rsidR="00AD4DC8" w:rsidRDefault="00AD4DC8" w:rsidP="00AD4DC8">
      <w:pPr>
        <w:pStyle w:val="NoSpacing"/>
      </w:pPr>
      <w:r>
        <w:rPr>
          <w:b/>
          <w:u w:val="single"/>
        </w:rPr>
        <w:t>Indefinite Pronouns</w:t>
      </w:r>
    </w:p>
    <w:tbl>
      <w:tblPr>
        <w:tblStyle w:val="TableGrid"/>
        <w:tblW w:w="0" w:type="auto"/>
        <w:tblLook w:val="04A0"/>
      </w:tblPr>
      <w:tblGrid>
        <w:gridCol w:w="2802"/>
        <w:gridCol w:w="6774"/>
      </w:tblGrid>
      <w:tr w:rsidR="00AD4DC8" w:rsidTr="00AD4DC8">
        <w:tc>
          <w:tcPr>
            <w:tcW w:w="2802" w:type="dxa"/>
          </w:tcPr>
          <w:p w:rsidR="00AD4DC8" w:rsidRPr="004F28A7" w:rsidRDefault="00AD4DC8" w:rsidP="00C34F64">
            <w:pPr>
              <w:pStyle w:val="NoSpacing"/>
            </w:pPr>
            <w:r>
              <w:t xml:space="preserve">Always singular (use like </w:t>
            </w:r>
            <w:r w:rsidRPr="004F28A7">
              <w:rPr>
                <w:b/>
              </w:rPr>
              <w:t>he</w:t>
            </w:r>
            <w:r>
              <w:t xml:space="preserve">, </w:t>
            </w:r>
            <w:r w:rsidRPr="004F28A7">
              <w:rPr>
                <w:b/>
              </w:rPr>
              <w:t>she</w:t>
            </w:r>
            <w:r>
              <w:t xml:space="preserve"> or </w:t>
            </w:r>
            <w:r w:rsidRPr="004F28A7">
              <w:rPr>
                <w:b/>
              </w:rPr>
              <w:t>it</w:t>
            </w:r>
            <w:r>
              <w:t>)</w:t>
            </w:r>
          </w:p>
        </w:tc>
        <w:tc>
          <w:tcPr>
            <w:tcW w:w="6774" w:type="dxa"/>
          </w:tcPr>
          <w:p w:rsidR="00AD4DC8" w:rsidRDefault="00AD4DC8" w:rsidP="00C34F64">
            <w:pPr>
              <w:pStyle w:val="NoSpacing"/>
            </w:pPr>
            <w:r>
              <w:t>anybody,</w:t>
            </w:r>
            <w:r>
              <w:t xml:space="preserve"> </w:t>
            </w:r>
            <w:r>
              <w:t>anyone, anything, each, either, everybody,</w:t>
            </w:r>
            <w:r>
              <w:t xml:space="preserve"> </w:t>
            </w:r>
            <w:r>
              <w:t>everyone, everything, neither,</w:t>
            </w:r>
            <w:r>
              <w:t xml:space="preserve"> </w:t>
            </w:r>
            <w:r>
              <w:t>nobody, nothing, no one,</w:t>
            </w:r>
            <w:r>
              <w:t xml:space="preserve"> </w:t>
            </w:r>
            <w:r>
              <w:t>one,</w:t>
            </w:r>
            <w:r>
              <w:t xml:space="preserve"> somebody, s</w:t>
            </w:r>
            <w:r>
              <w:t>omeone, something</w:t>
            </w:r>
          </w:p>
        </w:tc>
      </w:tr>
      <w:tr w:rsidR="00AD4DC8" w:rsidTr="00AD4DC8">
        <w:tc>
          <w:tcPr>
            <w:tcW w:w="2802" w:type="dxa"/>
          </w:tcPr>
          <w:p w:rsidR="00AD4DC8" w:rsidRDefault="00AD4DC8" w:rsidP="00C34F64">
            <w:pPr>
              <w:pStyle w:val="NoSpacing"/>
            </w:pPr>
            <w:r>
              <w:t xml:space="preserve">Always plural (use like </w:t>
            </w:r>
            <w:r>
              <w:rPr>
                <w:b/>
              </w:rPr>
              <w:t>they</w:t>
            </w:r>
            <w:r>
              <w:t>)</w:t>
            </w:r>
          </w:p>
        </w:tc>
        <w:tc>
          <w:tcPr>
            <w:tcW w:w="6774" w:type="dxa"/>
          </w:tcPr>
          <w:p w:rsidR="00AD4DC8" w:rsidRDefault="00AD4DC8" w:rsidP="00C34F64">
            <w:pPr>
              <w:pStyle w:val="NoSpacing"/>
            </w:pPr>
            <w:r w:rsidRPr="004F28A7">
              <w:t>both,</w:t>
            </w:r>
            <w:r>
              <w:t xml:space="preserve"> </w:t>
            </w:r>
            <w:r w:rsidRPr="004F28A7">
              <w:t>few,</w:t>
            </w:r>
            <w:r>
              <w:t xml:space="preserve"> many, </w:t>
            </w:r>
            <w:r w:rsidRPr="004F28A7">
              <w:t>several</w:t>
            </w:r>
          </w:p>
        </w:tc>
      </w:tr>
      <w:tr w:rsidR="00AD4DC8" w:rsidTr="00AD4DC8">
        <w:tc>
          <w:tcPr>
            <w:tcW w:w="2802" w:type="dxa"/>
          </w:tcPr>
          <w:p w:rsidR="00AD4DC8" w:rsidRPr="004F28A7" w:rsidRDefault="00AD4DC8" w:rsidP="00C34F64">
            <w:pPr>
              <w:pStyle w:val="NoSpacing"/>
            </w:pPr>
            <w:r>
              <w:t xml:space="preserve">Singular </w:t>
            </w:r>
            <w:r>
              <w:rPr>
                <w:b/>
              </w:rPr>
              <w:t>or</w:t>
            </w:r>
            <w:r>
              <w:t xml:space="preserve"> plural, depending on how it’s used</w:t>
            </w:r>
          </w:p>
        </w:tc>
        <w:tc>
          <w:tcPr>
            <w:tcW w:w="6774" w:type="dxa"/>
          </w:tcPr>
          <w:p w:rsidR="00AD4DC8" w:rsidRDefault="00AD4DC8" w:rsidP="00C34F64">
            <w:pPr>
              <w:pStyle w:val="NoSpacing"/>
            </w:pPr>
            <w:r w:rsidRPr="004F28A7">
              <w:t>all,</w:t>
            </w:r>
            <w:r>
              <w:t xml:space="preserve"> </w:t>
            </w:r>
            <w:r w:rsidRPr="004F28A7">
              <w:t>any,</w:t>
            </w:r>
            <w:r>
              <w:t xml:space="preserve"> </w:t>
            </w:r>
            <w:r w:rsidRPr="004F28A7">
              <w:t>more,</w:t>
            </w:r>
            <w:r>
              <w:t xml:space="preserve"> </w:t>
            </w:r>
            <w:r w:rsidRPr="004F28A7">
              <w:t>most,</w:t>
            </w:r>
            <w:r>
              <w:t xml:space="preserve"> none, </w:t>
            </w:r>
            <w:r w:rsidRPr="004F28A7">
              <w:t>some</w:t>
            </w:r>
          </w:p>
        </w:tc>
      </w:tr>
    </w:tbl>
    <w:p w:rsidR="00AD4DC8" w:rsidRDefault="00AD4DC8" w:rsidP="00AD4DC8">
      <w:pPr>
        <w:pStyle w:val="NoSpacing"/>
      </w:pPr>
      <w:proofErr w:type="gramStart"/>
      <w:r>
        <w:t>EX.</w:t>
      </w:r>
      <w:proofErr w:type="gramEnd"/>
      <w:r>
        <w:tab/>
      </w:r>
      <w:r w:rsidRPr="004F28A7">
        <w:rPr>
          <w:b/>
        </w:rPr>
        <w:t>Some</w:t>
      </w:r>
      <w:r>
        <w:t xml:space="preserve"> of the carrots </w:t>
      </w:r>
      <w:r>
        <w:rPr>
          <w:b/>
        </w:rPr>
        <w:t>are</w:t>
      </w:r>
      <w:r>
        <w:t xml:space="preserve"> in the refrigerator.</w:t>
      </w:r>
      <w:r>
        <w:t xml:space="preserve"> </w:t>
      </w:r>
      <w:r>
        <w:t>(“Some” means several carrots)</w:t>
      </w:r>
    </w:p>
    <w:p w:rsidR="00AD4DC8" w:rsidRDefault="00AD4DC8" w:rsidP="00AD4DC8">
      <w:pPr>
        <w:pStyle w:val="NoSpacing"/>
        <w:ind w:firstLine="720"/>
      </w:pPr>
      <w:r w:rsidRPr="004F28A7">
        <w:rPr>
          <w:b/>
        </w:rPr>
        <w:t>Some</w:t>
      </w:r>
      <w:r>
        <w:t xml:space="preserve"> of the salad </w:t>
      </w:r>
      <w:r w:rsidRPr="00AD4DC8">
        <w:rPr>
          <w:b/>
        </w:rPr>
        <w:t>is</w:t>
      </w:r>
      <w:r>
        <w:t xml:space="preserve"> in the refrigerator. </w:t>
      </w:r>
      <w:r>
        <w:t xml:space="preserve">       (“Some” means a portion of salad)</w:t>
      </w:r>
    </w:p>
    <w:p w:rsidR="00BC2718" w:rsidRDefault="00BC2718" w:rsidP="00420A25">
      <w:pPr>
        <w:pStyle w:val="NoSpacing"/>
      </w:pPr>
    </w:p>
    <w:p w:rsidR="00BC2718" w:rsidRDefault="00BC2718" w:rsidP="00420A25">
      <w:pPr>
        <w:pStyle w:val="NoSpacing"/>
      </w:pPr>
    </w:p>
    <w:sectPr w:rsidR="00BC2718" w:rsidSect="00420A25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20A25"/>
    <w:rsid w:val="00420A25"/>
    <w:rsid w:val="004973A4"/>
    <w:rsid w:val="004F28A7"/>
    <w:rsid w:val="00AD4DC8"/>
    <w:rsid w:val="00BC2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0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20A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2011-09-25T20:11:00Z</dcterms:created>
  <dcterms:modified xsi:type="dcterms:W3CDTF">2011-09-25T20:36:00Z</dcterms:modified>
</cp:coreProperties>
</file>